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BodyText"/>
        <w:ind w:left="59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32pt;height:41.2pt;mso-position-horizontal-relative:char;mso-position-vertical-relative:line" coordorigin="0,0" coordsize="8640,824">
            <v:shape style="position:absolute;left:0;top:0;width:1800;height:824" type="#_x0000_t75" stroked="false">
              <v:imagedata r:id="rId5" o:title=""/>
            </v:shape>
            <v:shape style="position:absolute;left:1439;top:0;width:1800;height:824" type="#_x0000_t75" stroked="false">
              <v:imagedata r:id="rId6" o:title=""/>
            </v:shape>
            <v:shape style="position:absolute;left:2880;top:0;width:1800;height:824" type="#_x0000_t75" stroked="false">
              <v:imagedata r:id="rId7" o:title=""/>
            </v:shape>
            <v:shape style="position:absolute;left:4320;top:0;width:1800;height:824" type="#_x0000_t75" stroked="false">
              <v:imagedata r:id="rId8" o:title=""/>
            </v:shape>
            <v:shape style="position:absolute;left:5760;top:0;width:1800;height:824" type="#_x0000_t75" stroked="false">
              <v:imagedata r:id="rId9" o:title=""/>
            </v:shape>
            <v:shape style="position:absolute;left:7203;top:0;width:1436;height:824" type="#_x0000_t75" stroked="false">
              <v:imagedata r:id="rId10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shape style="position:absolute;margin-left:77.794998pt;margin-top:11.08pt;width:442.45pt;height:5.55pt;mso-position-horizontal-relative:page;mso-position-vertical-relative:paragraph;z-index:-251657216;mso-wrap-distance-left:0;mso-wrap-distance-right:0" coordorigin="1556,222" coordsize="8849,111" path="m10404,294l1556,315,1556,333,10404,312,10404,294xm10404,222l1556,243,1556,297,10404,276,10404,222xe" filled="true" fillcolor="#ff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group style="position:absolute;margin-left:99.624001pt;margin-top:15.663906pt;width:418.2pt;height:52.6pt;mso-position-horizontal-relative:page;mso-position-vertical-relative:paragraph;z-index:-251656192;mso-wrap-distance-left:0;mso-wrap-distance-right:0" coordorigin="1992,313" coordsize="8364,1052">
            <v:shape style="position:absolute;left:1992;top:313;width:8364;height:502" type="#_x0000_t75" stroked="false">
              <v:imagedata r:id="rId11" o:title=""/>
            </v:shape>
            <v:shape style="position:absolute;left:4853;top:862;width:2642;height:502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1"/>
        <w:ind w:left="189"/>
      </w:pPr>
      <w:r>
        <w:rPr/>
        <w:t>各高校：</w:t>
      </w:r>
    </w:p>
    <w:p>
      <w:pPr>
        <w:pStyle w:val="BodyText"/>
        <w:spacing w:line="321" w:lineRule="auto" w:before="139"/>
        <w:ind w:left="189" w:right="263" w:firstLine="640"/>
        <w:jc w:val="both"/>
      </w:pPr>
      <w:r>
        <w:rPr/>
        <w:t>为深入学习贯彻党的二十大精神，全面落实党中央、国务院和省委、省政府关于高校毕业生就业创业工作的决策部署， 按照全国普通高校毕业生就业创业工作网络视频会议和《教育</w:t>
      </w:r>
      <w:r>
        <w:rPr>
          <w:spacing w:val="-7"/>
        </w:rPr>
        <w:t>部关于做好 </w:t>
      </w:r>
      <w:r>
        <w:rPr/>
        <w:t>2023</w:t>
      </w:r>
      <w:r>
        <w:rPr>
          <w:spacing w:val="-7"/>
        </w:rPr>
        <w:t> 届全国普通高校毕业生就业创业工作的通知》</w:t>
      </w:r>
    </w:p>
    <w:p>
      <w:pPr>
        <w:pStyle w:val="BodyText"/>
        <w:spacing w:line="321" w:lineRule="auto" w:before="4"/>
        <w:ind w:left="189" w:right="424"/>
        <w:jc w:val="both"/>
      </w:pPr>
      <w:r>
        <w:rPr/>
        <w:t>（</w:t>
      </w:r>
      <w:r>
        <w:rPr>
          <w:spacing w:val="-10"/>
        </w:rPr>
        <w:t>教学〔</w:t>
      </w:r>
      <w:r>
        <w:rPr/>
        <w:t>2022</w:t>
      </w:r>
      <w:r>
        <w:rPr>
          <w:spacing w:val="-29"/>
        </w:rPr>
        <w:t>〕</w:t>
      </w:r>
      <w:r>
        <w:rPr/>
        <w:t>5</w:t>
      </w:r>
      <w:r>
        <w:rPr>
          <w:spacing w:val="-44"/>
        </w:rPr>
        <w:t> 号</w:t>
      </w:r>
      <w:r>
        <w:rPr>
          <w:spacing w:val="-29"/>
        </w:rPr>
        <w:t>）</w:t>
      </w:r>
      <w:r>
        <w:rPr>
          <w:spacing w:val="-8"/>
        </w:rPr>
        <w:t>要求，进一步强化就业育人建设，提高思</w:t>
      </w:r>
      <w:r>
        <w:rPr/>
        <w:t>政育人成效，引导全省大学生树立正确的就业观和择业观，促</w:t>
      </w:r>
      <w:r>
        <w:rPr>
          <w:spacing w:val="-13"/>
        </w:rPr>
        <w:t>进我省高校毕业生高质量充分就业，省教育厅决定组织举办“全</w:t>
      </w:r>
      <w:r>
        <w:rPr/>
        <w:t>省大学生就业育人大讲堂”活动。现将有关事项通知如下。</w:t>
      </w:r>
    </w:p>
    <w:p>
      <w:pPr>
        <w:pStyle w:val="BodyText"/>
        <w:spacing w:before="3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一、活动主题</w:t>
      </w:r>
    </w:p>
    <w:p>
      <w:pPr>
        <w:pStyle w:val="BodyText"/>
        <w:spacing w:before="140"/>
        <w:ind w:left="830"/>
      </w:pPr>
      <w:r>
        <w:rPr/>
        <w:t>同心共就 育人育才</w:t>
      </w:r>
    </w:p>
    <w:p>
      <w:pPr>
        <w:pStyle w:val="BodyText"/>
        <w:spacing w:before="139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二、活动时间</w:t>
      </w:r>
    </w:p>
    <w:p>
      <w:pPr>
        <w:pStyle w:val="BodyText"/>
        <w:spacing w:line="321" w:lineRule="auto" w:before="140"/>
        <w:ind w:left="189" w:right="421" w:firstLine="640"/>
        <w:jc w:val="both"/>
      </w:pPr>
      <w:r>
        <w:rPr/>
        <w:t>2023</w:t>
      </w:r>
      <w:r>
        <w:rPr>
          <w:spacing w:val="-54"/>
        </w:rPr>
        <w:t> 年 </w:t>
      </w:r>
      <w:r>
        <w:rPr/>
        <w:t>2</w:t>
      </w:r>
      <w:r>
        <w:rPr>
          <w:spacing w:val="-21"/>
        </w:rPr>
        <w:t> 月起，每周五晚上 </w:t>
      </w:r>
      <w:r>
        <w:rPr>
          <w:spacing w:val="-3"/>
        </w:rPr>
        <w:t>19:00—21:00（</w:t>
      </w:r>
      <w:r>
        <w:rPr>
          <w:spacing w:val="-5"/>
        </w:rPr>
        <w:t>如有变动，以就业微信群的临时通知为准</w:t>
      </w:r>
      <w:r>
        <w:rPr>
          <w:spacing w:val="-159"/>
        </w:rPr>
        <w:t>）</w:t>
      </w:r>
      <w:r>
        <w:rPr/>
        <w:t>。</w:t>
      </w:r>
    </w:p>
    <w:p>
      <w:pPr>
        <w:pStyle w:val="BodyText"/>
        <w:spacing w:before="1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三、举办单位</w:t>
      </w:r>
    </w:p>
    <w:p>
      <w:pPr>
        <w:pStyle w:val="BodyText"/>
        <w:spacing w:before="142"/>
        <w:ind w:left="830"/>
      </w:pPr>
      <w:r>
        <w:rPr/>
        <w:t>主办：江西省教育厅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5.945pt;margin-top:13.781953pt;width:442.45pt;height:5.55pt;mso-position-horizontal-relative:page;mso-position-vertical-relative:paragraph;z-index:-251655168;mso-wrap-distance-left:0;mso-wrap-distance-right:0" coordorigin="1519,276" coordsize="8849,111" path="m10367,312l1519,333,1519,387,10367,366,10367,312xm10367,276l1519,297,1519,315,10367,294,10367,276xe" filled="true" fillcolor="#ff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14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54"/>
        <w:ind w:left="830"/>
      </w:pPr>
      <w:r>
        <w:rPr/>
        <w:t>承办：省教育厅高教处、省教育评估监测研究院</w:t>
      </w:r>
    </w:p>
    <w:p>
      <w:pPr>
        <w:pStyle w:val="BodyText"/>
        <w:spacing w:before="140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四、授课教师</w:t>
      </w:r>
    </w:p>
    <w:p>
      <w:pPr>
        <w:pStyle w:val="BodyText"/>
        <w:spacing w:line="324" w:lineRule="auto" w:before="139"/>
        <w:ind w:left="189" w:right="433" w:firstLine="640"/>
      </w:pPr>
      <w:r>
        <w:rPr>
          <w:w w:val="95"/>
        </w:rPr>
        <w:t>由省教育厅邀请机关事业单位或高校毕业生就业指导方面 </w:t>
      </w:r>
      <w:r>
        <w:rPr/>
        <w:t>的专家、已就业的高校毕业生担任公益课授课教师。</w:t>
      </w:r>
    </w:p>
    <w:p>
      <w:pPr>
        <w:pStyle w:val="BodyText"/>
        <w:spacing w:line="405" w:lineRule="exact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五、授课内容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40" w:lineRule="auto" w:before="34" w:after="0"/>
        <w:ind w:left="1314" w:right="0" w:hanging="483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就业指导</w:t>
      </w:r>
      <w:r>
        <w:rPr>
          <w:sz w:val="32"/>
        </w:rPr>
        <w:t>（1</w:t>
      </w:r>
      <w:r>
        <w:rPr>
          <w:spacing w:val="-28"/>
          <w:sz w:val="32"/>
        </w:rPr>
        <w:t> 小时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>
      <w:pPr>
        <w:pStyle w:val="BodyText"/>
        <w:spacing w:line="321" w:lineRule="auto" w:before="68"/>
        <w:ind w:left="189" w:right="429" w:firstLine="640"/>
        <w:jc w:val="both"/>
      </w:pPr>
      <w:r>
        <w:rPr/>
        <w:t>专家就职业生涯规划、毕业生就业创业方针政策与形势分</w:t>
      </w:r>
      <w:r>
        <w:rPr>
          <w:w w:val="95"/>
        </w:rPr>
        <w:t>析、求职分析、职业决策、求职简历、个体面试、群体面试、 </w:t>
      </w:r>
      <w:r>
        <w:rPr/>
        <w:t>就业心理、职业素质养成、就业安全教育等方面进行指导。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486" w:lineRule="exact" w:before="0" w:after="0"/>
        <w:ind w:left="1314" w:right="0" w:hanging="483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案例分享</w:t>
      </w:r>
      <w:r>
        <w:rPr>
          <w:sz w:val="32"/>
        </w:rPr>
        <w:t>（1</w:t>
      </w:r>
      <w:r>
        <w:rPr>
          <w:spacing w:val="-28"/>
          <w:sz w:val="32"/>
        </w:rPr>
        <w:t> 小时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>
      <w:pPr>
        <w:pStyle w:val="BodyText"/>
        <w:spacing w:line="321" w:lineRule="auto" w:before="67"/>
        <w:ind w:left="189" w:right="110" w:firstLine="640"/>
      </w:pPr>
      <w:r>
        <w:rPr>
          <w:w w:val="95"/>
        </w:rPr>
        <w:t>已就业的高校毕业生分享自己就业创业的成功经验与体会， </w:t>
      </w:r>
      <w:r>
        <w:rPr/>
        <w:t>重点分享自身服务国家发展战略的经验体会。</w:t>
      </w:r>
    </w:p>
    <w:p>
      <w:pPr>
        <w:pStyle w:val="BodyText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六、授课方式</w:t>
      </w:r>
    </w:p>
    <w:p>
      <w:pPr>
        <w:pStyle w:val="BodyText"/>
        <w:spacing w:line="321" w:lineRule="auto" w:before="140"/>
        <w:ind w:left="189" w:right="433" w:firstLine="640"/>
      </w:pPr>
      <w:r>
        <w:rPr>
          <w:w w:val="95"/>
        </w:rPr>
        <w:t>线上授课。通过“江西省就业育人大讲堂”抖音号进行线 </w:t>
      </w:r>
      <w:r>
        <w:rPr/>
        <w:t>上授课。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2952189</wp:posOffset>
            </wp:positionH>
            <wp:positionV relativeFrom="paragraph">
              <wp:posOffset>197586</wp:posOffset>
            </wp:positionV>
            <wp:extent cx="1790873" cy="1588389"/>
            <wp:effectExtent l="0" t="0" r="0" b="0"/>
            <wp:wrapTopAndBottom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73" cy="1588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pStyle w:val="BodyText"/>
        <w:spacing w:before="1"/>
        <w:ind w:left="830"/>
        <w:rPr>
          <w:rFonts w:ascii="黑体" w:eastAsia="黑体" w:hint="eastAsia"/>
        </w:rPr>
      </w:pPr>
      <w:r>
        <w:rPr>
          <w:rFonts w:ascii="黑体" w:eastAsia="黑体" w:hint="eastAsia"/>
        </w:rPr>
        <w:t>七、活动要求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240" w:lineRule="auto" w:before="34" w:after="0"/>
        <w:ind w:left="1321" w:right="0" w:hanging="490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4"/>
          <w:sz w:val="32"/>
        </w:rPr>
        <w:t>广泛宣传。</w:t>
      </w:r>
      <w:r>
        <w:rPr>
          <w:sz w:val="32"/>
        </w:rPr>
        <w:t>各高校要充分利用本校网站、微信公众号、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62"/>
        <w:ind w:left="470" w:right="0" w:firstLine="0"/>
        <w:jc w:val="left"/>
        <w:rPr>
          <w:sz w:val="28"/>
        </w:rPr>
      </w:pPr>
      <w:r>
        <w:rPr>
          <w:sz w:val="28"/>
        </w:rPr>
        <w:t>— 2 —</w:t>
      </w:r>
    </w:p>
    <w:p>
      <w:pPr>
        <w:spacing w:after="0"/>
        <w:jc w:val="left"/>
        <w:rPr>
          <w:sz w:val="28"/>
        </w:rPr>
        <w:sectPr>
          <w:pgSz w:w="11910" w:h="16840"/>
          <w:pgMar w:top="1580" w:bottom="280" w:left="14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21" w:lineRule="auto" w:before="54"/>
        <w:ind w:left="189" w:right="429"/>
      </w:pPr>
      <w:r>
        <w:rPr>
          <w:w w:val="95"/>
        </w:rPr>
        <w:t>辅导员工作群等对活动进行广泛宣传，让全体在校学生及时知 </w:t>
      </w:r>
      <w:r>
        <w:rPr/>
        <w:t>晓活动内容和安排。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483" w:lineRule="exact" w:before="0" w:after="0"/>
        <w:ind w:left="1313" w:right="0" w:hanging="482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8"/>
          <w:sz w:val="32"/>
        </w:rPr>
        <w:t>加强组织。</w:t>
      </w:r>
      <w:r>
        <w:rPr>
          <w:sz w:val="32"/>
        </w:rPr>
        <w:t>各高校要切实做好就业育人大课堂组织观看</w:t>
      </w:r>
    </w:p>
    <w:p>
      <w:pPr>
        <w:pStyle w:val="BodyText"/>
        <w:spacing w:line="321" w:lineRule="auto" w:before="69"/>
        <w:ind w:left="189" w:right="429"/>
        <w:jc w:val="both"/>
      </w:pPr>
      <w:r>
        <w:rPr>
          <w:w w:val="95"/>
        </w:rPr>
        <w:t>工作，积极组织本校全体在校大学生、辅导员和就业干事等人 员上线观看。省教育厅将在每次直播后向各高校反馈观看人员 </w:t>
      </w:r>
      <w:r>
        <w:rPr/>
        <w:t>名单，并作为对高校就业日常工作的考核指标之一。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484" w:lineRule="exact" w:before="0" w:after="0"/>
        <w:ind w:left="1313" w:right="0" w:hanging="482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-5"/>
          <w:sz w:val="32"/>
        </w:rPr>
        <w:t>注重实效。</w:t>
      </w:r>
      <w:r>
        <w:rPr>
          <w:spacing w:val="-4"/>
          <w:sz w:val="32"/>
        </w:rPr>
        <w:t>为保证收看实效，各高校要对学生听课作出</w:t>
      </w:r>
    </w:p>
    <w:p>
      <w:pPr>
        <w:pStyle w:val="BodyText"/>
        <w:spacing w:before="67"/>
        <w:ind w:left="189"/>
      </w:pPr>
      <w:r>
        <w:rPr/>
        <w:t>具体要求，坚决杜绝流于形式听课的现象发生。</w:t>
      </w:r>
    </w:p>
    <w:p>
      <w:pPr>
        <w:pStyle w:val="BodyText"/>
        <w:spacing w:line="324" w:lineRule="auto" w:before="140"/>
        <w:ind w:left="189" w:firstLine="640"/>
      </w:pPr>
      <w:r>
        <w:rPr>
          <w:spacing w:val="17"/>
        </w:rPr>
        <w:t>( 联系人：黄一诺，电话： </w:t>
      </w:r>
      <w:r>
        <w:rPr/>
        <w:t>0791</w:t>
      </w:r>
      <w:r>
        <w:rPr>
          <w:spacing w:val="-77"/>
        </w:rPr>
        <w:t> — </w:t>
      </w:r>
      <w:r>
        <w:rPr/>
        <w:t>86765887</w:t>
      </w:r>
      <w:r>
        <w:rPr>
          <w:spacing w:val="6"/>
        </w:rPr>
        <w:t> ，邮箱： 542442674@qq.com)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336.76001pt;margin-top:19.486197pt;width:126pt;height:125.5pt;mso-position-horizontal-relative:page;mso-position-vertical-relative:paragraph;z-index:-251652096;mso-wrap-distance-left:0;mso-wrap-distance-right:0" coordorigin="6735,390" coordsize="2520,2510">
            <v:shape style="position:absolute;left:6735;top:389;width:2520;height:2510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35;top:389;width:2520;height:25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6"/>
                      </w:rPr>
                    </w:pPr>
                  </w:p>
                  <w:p>
                    <w:pPr>
                      <w:spacing w:line="324" w:lineRule="auto" w:before="1"/>
                      <w:ind w:left="63" w:right="135" w:firstLine="12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江西省教育厅2023</w:t>
                    </w:r>
                    <w:r>
                      <w:rPr>
                        <w:spacing w:val="-54"/>
                        <w:sz w:val="32"/>
                      </w:rPr>
                      <w:t> 年 </w:t>
                    </w: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55"/>
                        <w:sz w:val="32"/>
                      </w:rPr>
                      <w:t> 月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47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61"/>
        <w:ind w:left="0" w:right="700" w:firstLine="0"/>
        <w:jc w:val="right"/>
        <w:rPr>
          <w:sz w:val="28"/>
        </w:rPr>
      </w:pPr>
      <w:r>
        <w:rPr>
          <w:sz w:val="28"/>
        </w:rPr>
        <w:t>— 3 —</w:t>
      </w:r>
    </w:p>
    <w:sectPr>
      <w:pgSz w:w="11910" w:h="16840"/>
      <w:pgMar w:top="1580" w:bottom="280" w:left="14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21" w:hanging="490"/>
        <w:jc w:val="left"/>
      </w:pPr>
      <w:rPr>
        <w:rFonts w:hint="default" w:ascii="Microsoft JhengHei" w:hAnsi="Microsoft JhengHei" w:eastAsia="Microsoft JhengHei" w:cs="Microsoft JhengHei"/>
        <w:b/>
        <w:bCs/>
        <w:spacing w:val="4"/>
        <w:w w:val="83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22" w:hanging="49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25" w:hanging="49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27" w:hanging="49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30" w:hanging="49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33" w:hanging="49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35" w:hanging="49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38" w:hanging="49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41" w:hanging="49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4" w:hanging="483"/>
        <w:jc w:val="left"/>
      </w:pPr>
      <w:rPr>
        <w:rFonts w:hint="default" w:ascii="Microsoft JhengHei" w:hAnsi="Microsoft JhengHei" w:eastAsia="Microsoft JhengHei" w:cs="Microsoft JhengHei"/>
        <w:b/>
        <w:bCs/>
        <w:spacing w:val="-159"/>
        <w:w w:val="83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22" w:hanging="4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25" w:hanging="4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27" w:hanging="4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30" w:hanging="4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33" w:hanging="4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35" w:hanging="4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38" w:hanging="4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41" w:hanging="483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313" w:hanging="48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2023-01-07T01:58:01Z</dcterms:created>
  <dcterms:modified xsi:type="dcterms:W3CDTF">2023-01-07T01:58:01Z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2023-01-07T00:00:00Z</vt:filetime>
  </property>
</Properties>
</file>